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WSHS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TN Student Success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Current Events Discussions -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Crisis Responders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 xml:space="preserve">Directions: Please answer the following as you read the article from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Marshall Project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linked on the website: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Describe the situation at the Motel 6.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is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quality of life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call?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Describe the idea of having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crisis responders.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Explain the purpose of having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crisis responders.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did Christopher Jones respond to this woman in crisis at the motel?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How might a city employing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crisis responders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actually help police departments?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have many police departments responded to the riots around the country since the killing of George Floyd?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According to the Washington Post, how many police shootings involve someone with a mental illness?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Research the Rayshard Brooks shooting in Atlanta (use link on website). How might this situation have turned out differently with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crisis responder team?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percentage of voters support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new agency of first responders?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percentage of voters say they would support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reducing funding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for police departments?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According to the article, these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crisis responders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are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collaborative but ________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from law enforcement.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Describe the CAHOOTS program in Eugene, Oregon. Has it been successful? Explain.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has the program worked in Olympia, Washington?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Describe how Wilson is particularly qualified to be doing this work.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Could one of these programs work in a huge city like Memphis, TN? Explain.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